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F" w:rsidRDefault="00F97A5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131445</wp:posOffset>
            </wp:positionV>
            <wp:extent cx="5621020" cy="24091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240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A5F" w:rsidRPr="00F97A5F" w:rsidRDefault="00F97A5F" w:rsidP="00F97A5F"/>
    <w:p w:rsidR="00F97A5F" w:rsidRPr="00F97A5F" w:rsidRDefault="00F97A5F" w:rsidP="00F97A5F"/>
    <w:p w:rsidR="00F97A5F" w:rsidRPr="00F97A5F" w:rsidRDefault="00F97A5F" w:rsidP="00F97A5F"/>
    <w:p w:rsidR="00F97A5F" w:rsidRPr="00F97A5F" w:rsidRDefault="00F97A5F" w:rsidP="00F97A5F"/>
    <w:p w:rsidR="00F97A5F" w:rsidRPr="00F97A5F" w:rsidRDefault="00F97A5F" w:rsidP="00F97A5F"/>
    <w:p w:rsidR="00F97A5F" w:rsidRPr="00F97A5F" w:rsidRDefault="00F97A5F" w:rsidP="00F97A5F"/>
    <w:p w:rsidR="00F97A5F" w:rsidRPr="00F97A5F" w:rsidRDefault="00F97A5F" w:rsidP="00F97A5F"/>
    <w:p w:rsidR="00F97A5F" w:rsidRPr="00F97A5F" w:rsidRDefault="00F97A5F" w:rsidP="00F97A5F"/>
    <w:p w:rsidR="00F97A5F" w:rsidRDefault="00F97A5F" w:rsidP="00F97A5F"/>
    <w:p w:rsidR="00F97A5F" w:rsidRDefault="00F97A5F" w:rsidP="00F97A5F">
      <w:pPr>
        <w:tabs>
          <w:tab w:val="left" w:pos="945"/>
        </w:tabs>
      </w:pPr>
      <w:r>
        <w:tab/>
      </w:r>
      <w:r>
        <w:t>Ілмектерді пайдаланып, 5х5 екі өлшемді массив құрып, оны 1-ден 25-ке дейінгі сандармен толтырыңыз.</w:t>
      </w:r>
    </w:p>
    <w:p w:rsidR="00F97A5F" w:rsidRDefault="00F97A5F" w:rsidP="00F97A5F">
      <w:pPr>
        <w:tabs>
          <w:tab w:val="left" w:pos="945"/>
        </w:tabs>
      </w:pPr>
    </w:p>
    <w:p w:rsidR="00BB614A" w:rsidRDefault="00F97A5F" w:rsidP="00F97A5F">
      <w:pPr>
        <w:tabs>
          <w:tab w:val="left" w:pos="945"/>
        </w:tabs>
      </w:pPr>
      <w:r>
        <w:t>Мұндай бағдарламаның нұсқаларының бірі 17-суретте көрсетілген.</w:t>
      </w:r>
    </w:p>
    <w:p w:rsidR="00F97A5F" w:rsidRPr="00F97A5F" w:rsidRDefault="00F97A5F" w:rsidP="00F97A5F">
      <w:pPr>
        <w:spacing w:after="0" w:line="0" w:lineRule="atLeast"/>
        <w:ind w:left="28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Пример вычисления чисел Фибоначчи</w:t>
      </w:r>
    </w:p>
    <w:p w:rsidR="00F97A5F" w:rsidRPr="00F97A5F" w:rsidRDefault="00F97A5F" w:rsidP="00F97A5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996950</wp:posOffset>
            </wp:positionH>
            <wp:positionV relativeFrom="paragraph">
              <wp:posOffset>166370</wp:posOffset>
            </wp:positionV>
            <wp:extent cx="3944620" cy="2399665"/>
            <wp:effectExtent l="0" t="0" r="0" b="63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39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0" w:lineRule="atLeast"/>
        <w:ind w:left="2600"/>
        <w:rPr>
          <w:rFonts w:ascii="Times New Roman" w:eastAsia="Times New Roman" w:hAnsi="Times New Roman" w:cs="Arial"/>
          <w:i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Cs w:val="20"/>
          <w:lang w:eastAsia="ru-RU"/>
        </w:rPr>
        <w:t xml:space="preserve">Рис.18 Пример вычисления суммы от 1 до </w:t>
      </w:r>
      <w:r w:rsidRPr="00F97A5F">
        <w:rPr>
          <w:rFonts w:ascii="Times New Roman" w:eastAsia="Times New Roman" w:hAnsi="Times New Roman" w:cs="Arial"/>
          <w:i/>
          <w:szCs w:val="20"/>
          <w:lang w:eastAsia="ru-RU"/>
        </w:rPr>
        <w:t>N</w:t>
      </w:r>
    </w:p>
    <w:p w:rsidR="00F97A5F" w:rsidRPr="00F97A5F" w:rsidRDefault="00F97A5F" w:rsidP="00F97A5F">
      <w:pPr>
        <w:spacing w:after="0" w:line="13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4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Числа Фибоначчи – это числа, вычисляемые по следующему алгоритму: каждое новое число вычисляется как сумма двух предыдущих. Первые два числа обычно берут 0 и 1. На рисунке 18 приведен пример вычисления 10 первых чисел Фибоначчи.</w:t>
      </w:r>
    </w:p>
    <w:p w:rsidR="00F97A5F" w:rsidRPr="00F97A5F" w:rsidRDefault="00F97A5F" w:rsidP="00F97A5F">
      <w:pPr>
        <w:spacing w:after="0" w:line="354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F97A5F" w:rsidRPr="00F97A5F">
          <w:pgSz w:w="12240" w:h="15840"/>
          <w:pgMar w:top="710" w:right="1140" w:bottom="1440" w:left="1420" w:header="0" w:footer="0" w:gutter="0"/>
          <w:cols w:space="0" w:equalWidth="0">
            <w:col w:w="9680"/>
          </w:cols>
          <w:docGrid w:linePitch="360"/>
        </w:sectPr>
      </w:pPr>
    </w:p>
    <w:p w:rsidR="00F97A5F" w:rsidRPr="00F97A5F" w:rsidRDefault="00F97A5F" w:rsidP="00F97A5F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0" w:name="page24"/>
      <w:bookmarkEnd w:id="0"/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24</w:t>
      </w:r>
    </w:p>
    <w:p w:rsidR="00F97A5F" w:rsidRPr="00F97A5F" w:rsidRDefault="00F97A5F" w:rsidP="00F97A5F">
      <w:pPr>
        <w:spacing w:after="0" w:line="14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0" w:lineRule="atLeast"/>
        <w:ind w:left="28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1.5. Функции работы с массивами</w:t>
      </w:r>
    </w:p>
    <w:p w:rsidR="00F97A5F" w:rsidRPr="00F97A5F" w:rsidRDefault="00F97A5F" w:rsidP="00F97A5F">
      <w:pPr>
        <w:spacing w:after="0" w:line="26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8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Для создания и управления массивами используют функции, расположенные на палитре функций в разделе Массивы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Programming</w:t>
      </w:r>
      <w:r w:rsidRPr="00F97A5F">
        <w:rPr>
          <w:rFonts w:ascii="Symbol" w:eastAsia="Symbol" w:hAnsi="Symbol" w:cs="Arial"/>
          <w:sz w:val="24"/>
          <w:szCs w:val="20"/>
          <w:lang w:eastAsia="ru-RU"/>
        </w:rPr>
        <w:t>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Array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). Функции обработки массивов включают в себя:</w:t>
      </w:r>
    </w:p>
    <w:p w:rsidR="00F97A5F" w:rsidRPr="00F97A5F" w:rsidRDefault="00F97A5F" w:rsidP="00F97A5F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4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Размерность массива (Array Size)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–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показывает количество элементов массива в каждой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размерности. Если массив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n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-мерный, на выходе функции Array Size будет массив из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n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элементов. Например, для приведенного ниже массива функция Array Size выдаст значение 3.</w:t>
      </w:r>
    </w:p>
    <w:p w:rsidR="00F97A5F" w:rsidRPr="00F97A5F" w:rsidRDefault="00F97A5F" w:rsidP="00F97A5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1898015</wp:posOffset>
            </wp:positionH>
            <wp:positionV relativeFrom="paragraph">
              <wp:posOffset>9525</wp:posOffset>
            </wp:positionV>
            <wp:extent cx="2142490" cy="50419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0" w:lineRule="atLeast"/>
        <w:ind w:left="2320"/>
        <w:rPr>
          <w:rFonts w:ascii="Times New Roman" w:eastAsia="Times New Roman" w:hAnsi="Times New Roman" w:cs="Arial"/>
          <w:i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Cs w:val="20"/>
          <w:lang w:eastAsia="ru-RU"/>
        </w:rPr>
        <w:t xml:space="preserve">Рис.19 Пример использования функции </w:t>
      </w:r>
      <w:r w:rsidRPr="00F97A5F">
        <w:rPr>
          <w:rFonts w:ascii="Times New Roman" w:eastAsia="Times New Roman" w:hAnsi="Times New Roman" w:cs="Arial"/>
          <w:i/>
          <w:szCs w:val="20"/>
          <w:lang w:eastAsia="ru-RU"/>
        </w:rPr>
        <w:t>Array Size</w:t>
      </w: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7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Инициализация массива (Initialize Array)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–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создает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n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-мерный массив,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в котором каждый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элемент инициализирован значением поля ввода данных «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element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». Для увеличения размерности массива достаточно добавить поля ввода данных, растянув функцию. Например, функция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Инициализация массива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Initialize Array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 с заданными полями ввода данных – в поле «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элемент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» («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element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») значение 4, в поле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размерность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dimension size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) значение 3 и при наличии одного поля ввода данных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размерность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dimension size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 - выдаст массив, показанный на рис.20.</w:t>
      </w:r>
    </w:p>
    <w:p w:rsidR="00F97A5F" w:rsidRPr="00F97A5F" w:rsidRDefault="00F97A5F" w:rsidP="00F97A5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12065</wp:posOffset>
            </wp:positionV>
            <wp:extent cx="5219700" cy="1807845"/>
            <wp:effectExtent l="0" t="0" r="0" b="190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0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8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0" w:lineRule="atLeast"/>
        <w:ind w:left="2040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Cs w:val="20"/>
          <w:lang w:eastAsia="ru-RU"/>
        </w:rPr>
        <w:t xml:space="preserve">Рис.20 Пример использования функции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Initialize Array</w:t>
      </w: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6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4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Компоновка массива (Build Array)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–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объединяет несколько массивов или добавляет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элемент в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n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-мерный массив. Изменение размера функции увеличивает количество полей ввода данных, что позволяет увеличить количество добавляемых элементов. Например, если</w:t>
      </w:r>
    </w:p>
    <w:p w:rsidR="00F97A5F" w:rsidRPr="00F97A5F" w:rsidRDefault="00F97A5F" w:rsidP="00F97A5F">
      <w:pPr>
        <w:spacing w:after="0" w:line="354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F97A5F" w:rsidRPr="00F97A5F">
          <w:pgSz w:w="12240" w:h="15840"/>
          <w:pgMar w:top="710" w:right="1120" w:bottom="1440" w:left="1420" w:header="0" w:footer="0" w:gutter="0"/>
          <w:cols w:space="0" w:equalWidth="0">
            <w:col w:w="9700"/>
          </w:cols>
          <w:docGrid w:linePitch="360"/>
        </w:sectPr>
      </w:pPr>
    </w:p>
    <w:p w:rsidR="00F97A5F" w:rsidRPr="00F97A5F" w:rsidRDefault="00F97A5F" w:rsidP="00F97A5F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1" w:name="page25"/>
      <w:bookmarkEnd w:id="1"/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25</w:t>
      </w:r>
    </w:p>
    <w:p w:rsidR="00F97A5F" w:rsidRPr="00F97A5F" w:rsidRDefault="00F97A5F" w:rsidP="00F97A5F">
      <w:pPr>
        <w:spacing w:after="0" w:line="1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объединить два предыдущих массива, то функция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Компоновка массива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Build Array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 выдаст на выходе следующий массив.</w:t>
      </w:r>
    </w:p>
    <w:p w:rsidR="00F97A5F" w:rsidRPr="00F97A5F" w:rsidRDefault="00F97A5F" w:rsidP="00F97A5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12065</wp:posOffset>
            </wp:positionV>
            <wp:extent cx="5849620" cy="23622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0" w:lineRule="atLeast"/>
        <w:ind w:left="2220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Cs w:val="20"/>
          <w:lang w:eastAsia="ru-RU"/>
        </w:rPr>
        <w:t xml:space="preserve">Рис.21 Пример использования функции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Build Array</w:t>
      </w:r>
    </w:p>
    <w:p w:rsidR="00F97A5F" w:rsidRPr="00F97A5F" w:rsidRDefault="00F97A5F" w:rsidP="00F97A5F">
      <w:pPr>
        <w:spacing w:after="0" w:line="14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4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Для объединения входных данных в более длинный массив той же размерности, как показано ниже, достаточно щелкнуть правой кнопкой мыши на функции и выбрать из контекстного меню пункт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Объединить вводы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Concatenate Inputs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).</w:t>
      </w:r>
    </w:p>
    <w:p w:rsidR="00F97A5F" w:rsidRPr="00F97A5F" w:rsidRDefault="00F97A5F" w:rsidP="00F97A5F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48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Подмножество массива (Array Subset)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–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выдает часть массива,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начиная с индекса,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введенного в поле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, и длиной, указанной в поле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length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</w:p>
    <w:p w:rsidR="00F97A5F" w:rsidRPr="00F97A5F" w:rsidRDefault="00F97A5F" w:rsidP="00F97A5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14605</wp:posOffset>
            </wp:positionV>
            <wp:extent cx="5849620" cy="20097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9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0" w:lineRule="atLeast"/>
        <w:ind w:left="2160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Cs w:val="20"/>
          <w:lang w:eastAsia="ru-RU"/>
        </w:rPr>
        <w:t xml:space="preserve">Рис.22 Пример использования функции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Array Subset</w:t>
      </w:r>
    </w:p>
    <w:p w:rsidR="00F97A5F" w:rsidRPr="00F97A5F" w:rsidRDefault="00F97A5F" w:rsidP="00F97A5F">
      <w:pPr>
        <w:spacing w:after="0" w:line="1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4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Элемент массива по индексу (Index Array)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–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выдает элемент,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соответствующий индексу,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номер которого введен в поле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Например, при использовании предыдущего массива, функция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 Array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выдаст 200, если в поле ввода данных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ввести 1.</w:t>
      </w:r>
    </w:p>
    <w:p w:rsidR="00F97A5F" w:rsidRPr="00F97A5F" w:rsidRDefault="00F97A5F" w:rsidP="00F97A5F">
      <w:pPr>
        <w:spacing w:after="0" w:line="354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F97A5F" w:rsidRPr="00F97A5F">
          <w:pgSz w:w="12240" w:h="15840"/>
          <w:pgMar w:top="710" w:right="1120" w:bottom="1440" w:left="1420" w:header="0" w:footer="0" w:gutter="0"/>
          <w:cols w:space="0" w:equalWidth="0">
            <w:col w:w="9700"/>
          </w:cols>
          <w:docGrid w:linePitch="360"/>
        </w:sectPr>
      </w:pPr>
    </w:p>
    <w:p w:rsidR="00F97A5F" w:rsidRPr="00F97A5F" w:rsidRDefault="00F97A5F" w:rsidP="00F97A5F">
      <w:pPr>
        <w:spacing w:after="0" w:line="0" w:lineRule="atLeas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2" w:name="page26"/>
      <w:bookmarkEnd w:id="2"/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26</w:t>
      </w:r>
    </w:p>
    <w:p w:rsidR="00F97A5F" w:rsidRPr="00F97A5F" w:rsidRDefault="00F97A5F" w:rsidP="00F97A5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93345</wp:posOffset>
            </wp:positionV>
            <wp:extent cx="5876290" cy="20097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0" w:lineRule="atLeast"/>
        <w:ind w:left="2240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Cs w:val="20"/>
          <w:lang w:eastAsia="ru-RU"/>
        </w:rPr>
        <w:t xml:space="preserve">Рис.23 Пример использования функции </w:t>
      </w:r>
      <w:r w:rsidRPr="00F97A5F">
        <w:rPr>
          <w:rFonts w:ascii="Times New Roman" w:eastAsia="Times New Roman" w:hAnsi="Times New Roman" w:cs="Arial"/>
          <w:i/>
          <w:szCs w:val="20"/>
          <w:lang w:eastAsia="ru-RU"/>
        </w:rPr>
        <w:t>Index</w:t>
      </w:r>
      <w:r w:rsidRPr="00F97A5F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Array</w:t>
      </w:r>
    </w:p>
    <w:p w:rsidR="00F97A5F" w:rsidRPr="00F97A5F" w:rsidRDefault="00F97A5F" w:rsidP="00F97A5F">
      <w:pPr>
        <w:spacing w:after="0" w:line="15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8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Функцию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 Array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можно использовать для выделения строки или столбца из двумерного массива и дальнейшего отображения в виде подмассива. Для этого двумерный массив надо подать в поле ввода данных функции. Функция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 Array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должна иметь два поля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Верхнее поле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указывает строку, а второе поле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указывает столбец. Можно задействовать оба поля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для выбора отдельного элемента или только одно, для выбора строки или столбца. Например, в поле ввода данных функции подается массив, показанный на рис.23.</w:t>
      </w:r>
    </w:p>
    <w:p w:rsidR="00F97A5F" w:rsidRPr="00F97A5F" w:rsidRDefault="00F97A5F" w:rsidP="00F97A5F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8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Поиск в одномерном массиве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Search 1D Array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).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Данная функция выполняет поиск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заданного элемента в одномерном массиве начиная с заданного индекса. Входными значениями данной функции являются: верхний вход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1D array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 – массив, в котором производится поиск, средний вход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element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 – значение которое необходимо найти, нижний вход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start index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 – с какого индекса массива начинать поиск. Функция возвращает 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 of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element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индекс элемента массива значение которого совпадает со значением на входе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―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element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‖. Если элемент не найден, то возвращается значение -1.</w:t>
      </w:r>
    </w:p>
    <w:p w:rsidR="00F97A5F" w:rsidRPr="00F97A5F" w:rsidRDefault="00F97A5F" w:rsidP="00F97A5F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0" w:lineRule="auto"/>
        <w:ind w:left="340" w:hanging="59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Пример виртуального прибора, использующего данную функцию, приведен на рис.24. Данный виртуальный прибор создает массив из 1000 целых случайных чисел в диапазоне</w:t>
      </w:r>
    </w:p>
    <w:p w:rsidR="00F97A5F" w:rsidRPr="00F97A5F" w:rsidRDefault="00F97A5F" w:rsidP="00F97A5F">
      <w:pPr>
        <w:spacing w:after="0" w:line="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50" w:lineRule="auto"/>
        <w:jc w:val="both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от 0 до 100, в котором ищется первое вхождение числа 55. Функция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Генератор случайных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чисел от 0 до 1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Random Number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0-1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))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расположена в палитре функций в разделе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Programming</w:t>
      </w:r>
      <w:r w:rsidRPr="00F97A5F">
        <w:rPr>
          <w:rFonts w:ascii="Symbol" w:eastAsia="Symbol" w:hAnsi="Symbol" w:cs="Arial"/>
          <w:sz w:val="24"/>
          <w:szCs w:val="20"/>
          <w:lang w:eastAsia="ru-RU"/>
        </w:rPr>
        <w:t>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Numeric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и функция преобразования в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8-разрядное целое беззнаковое число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(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To</w:t>
      </w:r>
    </w:p>
    <w:p w:rsidR="00F97A5F" w:rsidRPr="00F97A5F" w:rsidRDefault="00F97A5F" w:rsidP="00F97A5F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Unsigned Byte Integer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)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расположена в палитре функций в разделе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Programming</w:t>
      </w:r>
      <w:r w:rsidRPr="00F97A5F">
        <w:rPr>
          <w:rFonts w:ascii="Symbol" w:eastAsia="Symbol" w:hAnsi="Symbol" w:cs="Arial"/>
          <w:sz w:val="24"/>
          <w:szCs w:val="20"/>
          <w:lang w:eastAsia="ru-RU"/>
        </w:rPr>
        <w:t>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Numeric</w:t>
      </w:r>
      <w:r w:rsidRPr="00F97A5F">
        <w:rPr>
          <w:rFonts w:ascii="Symbol" w:eastAsia="Symbol" w:hAnsi="Symbol" w:cs="Arial"/>
          <w:sz w:val="24"/>
          <w:szCs w:val="20"/>
          <w:lang w:eastAsia="ru-RU"/>
        </w:rPr>
        <w:t>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Conversion</w:t>
      </w:r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</w:p>
    <w:p w:rsidR="00F97A5F" w:rsidRPr="00F97A5F" w:rsidRDefault="00F97A5F" w:rsidP="00F97A5F">
      <w:pPr>
        <w:spacing w:after="0" w:line="3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F97A5F" w:rsidRPr="00F97A5F">
          <w:pgSz w:w="12240" w:h="15840"/>
          <w:pgMar w:top="710" w:right="1140" w:bottom="1440" w:left="1420" w:header="0" w:footer="0" w:gutter="0"/>
          <w:cols w:space="0" w:equalWidth="0">
            <w:col w:w="9680"/>
          </w:cols>
          <w:docGrid w:linePitch="360"/>
        </w:sectPr>
      </w:pPr>
    </w:p>
    <w:p w:rsidR="00F97A5F" w:rsidRPr="00F97A5F" w:rsidRDefault="00F97A5F" w:rsidP="00F97A5F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3" w:name="page27"/>
      <w:bookmarkEnd w:id="3"/>
      <w:r w:rsidRPr="00F97A5F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27</w:t>
      </w:r>
    </w:p>
    <w:p w:rsidR="00F97A5F" w:rsidRPr="00F97A5F" w:rsidRDefault="00F97A5F" w:rsidP="00F97A5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93345</wp:posOffset>
            </wp:positionV>
            <wp:extent cx="6146800" cy="2604135"/>
            <wp:effectExtent l="0" t="0" r="635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260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36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97A5F" w:rsidRPr="00F97A5F" w:rsidRDefault="00F97A5F" w:rsidP="00F97A5F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F97A5F">
        <w:rPr>
          <w:rFonts w:ascii="Times New Roman" w:eastAsia="Times New Roman" w:hAnsi="Times New Roman" w:cs="Arial"/>
          <w:szCs w:val="20"/>
          <w:lang w:eastAsia="ru-RU"/>
        </w:rPr>
        <w:t xml:space="preserve">Рис.24 Пример использования функции </w:t>
      </w:r>
      <w:r w:rsidRPr="00F97A5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Search 1D Array</w:t>
      </w:r>
    </w:p>
    <w:p w:rsidR="00F97A5F" w:rsidRPr="00F97A5F" w:rsidRDefault="00F97A5F" w:rsidP="00F97A5F">
      <w:pPr>
        <w:tabs>
          <w:tab w:val="left" w:pos="945"/>
        </w:tabs>
      </w:pPr>
      <w:bookmarkStart w:id="4" w:name="_GoBack"/>
      <w:bookmarkEnd w:id="4"/>
    </w:p>
    <w:sectPr w:rsidR="00F97A5F" w:rsidRPr="00F9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5F"/>
    <w:rsid w:val="00BB614A"/>
    <w:rsid w:val="00F9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2DE7"/>
  <w15:chartTrackingRefBased/>
  <w15:docId w15:val="{07DD8993-415C-455D-8AF1-AE8224AF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2020-09-02T15:43:00Z</dcterms:created>
  <dcterms:modified xsi:type="dcterms:W3CDTF">2020-09-02T15:46:00Z</dcterms:modified>
</cp:coreProperties>
</file>